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前后端项目功能与开源组件可修改性分析报告</w:t>
      </w:r>
    </w:p>
    <w:p/>
    <w:p>
      <w:pPr>
        <w:pStyle w:val="Heading2"/>
      </w:pPr>
      <w:r>
        <w:t>1. 分析范围与目标</w:t>
      </w:r>
    </w:p>
    <w:p>
      <w:pPr>
        <w:pStyle w:val="ListBullet"/>
      </w:pPr>
      <w:r>
        <w:t>前端项目：`F:/ips/node-test-mod`</w:t>
      </w:r>
    </w:p>
    <w:p>
      <w:pPr>
        <w:pStyle w:val="ListBullet"/>
      </w:pPr>
      <w:r>
        <w:t>后端项目：`F:/ips/java_test_back`</w:t>
      </w:r>
    </w:p>
    <w:p>
      <w:pPr>
        <w:pStyle w:val="ListBullet"/>
      </w:pPr>
      <w:r>
        <w:t>目标：</w:t>
      </w:r>
    </w:p>
    <w:p>
      <w:r>
        <w:t xml:space="preserve">  1) 分析前后端主要功能定位与模块职责</w:t>
      </w:r>
    </w:p>
    <w:p>
      <w:r>
        <w:t xml:space="preserve">  2) 重点分析前端关键页面涉及的核心组件是否开源、是否可修改</w:t>
      </w:r>
    </w:p>
    <w:p/>
    <w:p>
      <w:r>
        <w:t>&gt; 本次分析在 `glm47` 模型下完成。</w:t>
      </w:r>
    </w:p>
    <w:p/>
    <w:p/>
    <w:p/>
    <w:p>
      <w:pPr>
        <w:pStyle w:val="Heading2"/>
      </w:pPr>
      <w:r>
        <w:t>2. 前端项目（node-test-mod）分析</w:t>
      </w:r>
    </w:p>
    <w:p/>
    <w:p>
      <w:pPr>
        <w:pStyle w:val="Heading3"/>
      </w:pPr>
      <w:r>
        <w:t>2.1 技术栈与架构特征</w:t>
      </w:r>
    </w:p>
    <w:p>
      <w:pPr>
        <w:pStyle w:val="ListBullet"/>
      </w:pPr>
      <w:r>
        <w:t>框架：Vue 3 + Vue Router + Pinia</w:t>
      </w:r>
    </w:p>
    <w:p>
      <w:pPr>
        <w:pStyle w:val="ListBullet"/>
      </w:pPr>
      <w:r>
        <w:t>UI：Element Plus</w:t>
      </w:r>
    </w:p>
    <w:p>
      <w:pPr>
        <w:pStyle w:val="ListBullet"/>
      </w:pPr>
      <w:r>
        <w:t>图编辑/流程建模：LogicFlow（含官方包与定制命名空间包）</w:t>
      </w:r>
    </w:p>
    <w:p>
      <w:pPr>
        <w:pStyle w:val="ListBullet"/>
      </w:pPr>
      <w:r>
        <w:t>构建：Vite（并保留 Vue CLI 启动脚本）</w:t>
      </w:r>
    </w:p>
    <w:p>
      <w:pPr>
        <w:pStyle w:val="ListBullet"/>
      </w:pPr>
      <w:r>
        <w:t>通信：Axios</w:t>
      </w:r>
    </w:p>
    <w:p/>
    <w:p>
      <w:r>
        <w:t>项目路由显示目前核心入口页面为：</w:t>
      </w:r>
    </w:p>
    <w:p>
      <w:pPr>
        <w:pStyle w:val="ListBullet"/>
      </w:pPr>
      <w:r>
        <w:t>`/` -&gt; `plan-simulation-modeling/index.vue`</w:t>
      </w:r>
    </w:p>
    <w:p/>
    <w:p>
      <w:r>
        <w:t>这说明该前端的主业务是“工艺/产线/计划仿真建模与生产控制配置”的单页主工作台。</w:t>
      </w:r>
    </w:p>
    <w:p/>
    <w:p>
      <w:pPr>
        <w:pStyle w:val="Heading3"/>
      </w:pPr>
      <w:r>
        <w:t>2.2 页面功能拆解（核心页面）</w:t>
      </w:r>
    </w:p>
    <w:p>
      <w:r>
        <w:t>根据目录结构，核心页面由以下子能力组成：</w:t>
      </w:r>
    </w:p>
    <w:p/>
    <w:p>
      <w:r>
        <w:t>1. **Diagram 图形建模区**</w:t>
      </w:r>
    </w:p>
    <w:p>
      <w:r>
        <w:t xml:space="preserve">   - 文件：`components/Diagram.vue` 与大量 `components/node/*`</w:t>
      </w:r>
    </w:p>
    <w:p>
      <w:r>
        <w:t xml:space="preserve">   - 功能：节点、连线、箭头、图元、图标、路径图形的绘制与编排</w:t>
      </w:r>
    </w:p>
    <w:p>
      <w:r>
        <w:t xml:space="preserve">   - 特征：包含大量自定义 Node/Edge，实现行业场景图元（仓储、工艺段、生产单元等）</w:t>
      </w:r>
    </w:p>
    <w:p/>
    <w:p>
      <w:r>
        <w:t>2. **左侧建模工具/资源面板**</w:t>
      </w:r>
    </w:p>
    <w:p>
      <w:r>
        <w:t xml:space="preserve">   - 文件：`left-sidebar-config/*`</w:t>
      </w:r>
    </w:p>
    <w:p>
      <w:r>
        <w:t xml:space="preserve">   - 功能：不同建模域（如 PHMM / PRCM）的图元选择与配置入口</w:t>
      </w:r>
    </w:p>
    <w:p/>
    <w:p>
      <w:r>
        <w:t>3. **顶部工具栏**</w:t>
      </w:r>
    </w:p>
    <w:p>
      <w:r>
        <w:t xml:space="preserve">   - 文件：`top-sidebar-config/DiagramToolbar.vue`</w:t>
      </w:r>
    </w:p>
    <w:p>
      <w:r>
        <w:t xml:space="preserve">   - 功能：缩放、回退、前进等画布操作，流程编辑辅助</w:t>
      </w:r>
    </w:p>
    <w:p/>
    <w:p>
      <w:r>
        <w:t>4. **属性面板（设备/连接/工艺属性）**</w:t>
      </w:r>
    </w:p>
    <w:p>
      <w:r>
        <w:t xml:space="preserve">   - 文件：`equ-attribute-config/*`</w:t>
      </w:r>
    </w:p>
    <w:p>
      <w:r>
        <w:t xml:space="preserve">   - 功能：不同实体（设备、线段、仓库、关系链接等）属性编辑</w:t>
      </w:r>
    </w:p>
    <w:p>
      <w:r>
        <w:t xml:space="preserve">   - 特征：按类型拆分细粒度组件，适合扩展复杂业务属性</w:t>
      </w:r>
    </w:p>
    <w:p/>
    <w:p>
      <w:r>
        <w:t>5. **生产控制配置（多维控制）**</w:t>
      </w:r>
    </w:p>
    <w:p>
      <w:r>
        <w:t xml:space="preserve">   - 文件：`production-control/*`</w:t>
      </w:r>
    </w:p>
    <w:p>
      <w:r>
        <w:t xml:space="preserve">   - 功能：区域、线、段、单元、组合仓等控制策略配置</w:t>
      </w:r>
    </w:p>
    <w:p/>
    <w:p>
      <w:r>
        <w:t>6. **TOB 生产相关页面**</w:t>
      </w:r>
    </w:p>
    <w:p>
      <w:r>
        <w:t xml:space="preserve">   - 文件：`tob-production/*`</w:t>
      </w:r>
    </w:p>
    <w:p>
      <w:r>
        <w:t xml:space="preserve">   - 功能：切批、仓储生产、单元生产等业务规则配置</w:t>
      </w:r>
    </w:p>
    <w:p/>
    <w:p>
      <w:r>
        <w:t>7. **API 分层清晰**</w:t>
      </w:r>
    </w:p>
    <w:p>
      <w:r>
        <w:t xml:space="preserve">   - 文件：`src/api/*`</w:t>
      </w:r>
    </w:p>
    <w:p>
      <w:r>
        <w:t xml:space="preserve">   - 分类：生产控制、工艺路线、TOB 生产、仿真包配置等</w:t>
      </w:r>
    </w:p>
    <w:p/>
    <w:p>
      <w:pPr>
        <w:pStyle w:val="Heading3"/>
      </w:pPr>
      <w:r>
        <w:t>2.3 前端项目总体判断</w:t>
      </w:r>
    </w:p>
    <w:p>
      <w:r>
        <w:t>这是一个“行业仿真建模 + 生产控制配置”的复杂业务前端，强图形编辑能力 + 强配置能力并存，属于中大型业务平台前端。</w:t>
      </w:r>
    </w:p>
    <w:p/>
    <w:p/>
    <w:p/>
    <w:p>
      <w:pPr>
        <w:pStyle w:val="Heading2"/>
      </w:pPr>
      <w:r>
        <w:t>3. 后端项目（java_test_back）分析</w:t>
      </w:r>
    </w:p>
    <w:p/>
    <w:p>
      <w:pPr>
        <w:pStyle w:val="Heading3"/>
      </w:pPr>
      <w:r>
        <w:t>3.1 架构与技术栈</w:t>
      </w:r>
    </w:p>
    <w:p>
      <w:pPr>
        <w:pStyle w:val="ListBullet"/>
      </w:pPr>
      <w:r>
        <w:t>多模块 Maven 聚合工程（`packaging=pom`）</w:t>
      </w:r>
    </w:p>
    <w:p>
      <w:pPr>
        <w:pStyle w:val="ListBullet"/>
      </w:pPr>
      <w:r>
        <w:t>Java 8 + Spring Boot 2.3.12 + Spring Cloud Hoxton + Spring Cloud Alibaba</w:t>
      </w:r>
    </w:p>
    <w:p>
      <w:pPr>
        <w:pStyle w:val="ListBullet"/>
      </w:pPr>
      <w:r>
        <w:t>数据与中间件：MySQL、Redis、MyBatis-Plus、Druid</w:t>
      </w:r>
    </w:p>
    <w:p>
      <w:pPr>
        <w:pStyle w:val="ListBullet"/>
      </w:pPr>
      <w:r>
        <w:t>安全与接口：Spring Security、JWT、Swagger</w:t>
      </w:r>
    </w:p>
    <w:p/>
    <w:p>
      <w:pPr>
        <w:pStyle w:val="Heading3"/>
      </w:pPr>
      <w:r>
        <w:t>3.2 模块职责（按命名与控制器分布）</w:t>
      </w:r>
    </w:p>
    <w:p>
      <w:pPr>
        <w:pStyle w:val="ListBullet"/>
      </w:pPr>
      <w:r>
        <w:t>`business-common`：权限、字典、日志、监控、在线会话等通用能力</w:t>
      </w:r>
    </w:p>
    <w:p>
      <w:pPr>
        <w:pStyle w:val="ListBullet"/>
      </w:pPr>
      <w:r>
        <w:t>`business-core`：仿真主流程、仿真项目、任务、统计、结果分析、记录</w:t>
      </w:r>
    </w:p>
    <w:p>
      <w:pPr>
        <w:pStyle w:val="ListBullet"/>
      </w:pPr>
      <w:r>
        <w:t>`business-support`：基础主数据、工艺定义、日历、BOM、PHMM/PRCM 等业务支撑</w:t>
      </w:r>
    </w:p>
    <w:p>
      <w:pPr>
        <w:pStyle w:val="ListBullet"/>
      </w:pPr>
      <w:r>
        <w:t>`business-mansch`：排产/调度（FIFO/FEFO 等版本）</w:t>
      </w:r>
    </w:p>
    <w:p>
      <w:pPr>
        <w:pStyle w:val="ListBullet"/>
      </w:pPr>
      <w:r>
        <w:t>其他：`application/config-*` 负责启动与配置</w:t>
      </w:r>
    </w:p>
    <w:p/>
    <w:p>
      <w:pPr>
        <w:pStyle w:val="Heading3"/>
      </w:pPr>
      <w:r>
        <w:t>3.3 控制器规模（粗粒度）</w:t>
      </w:r>
    </w:p>
    <w:p>
      <w:pPr>
        <w:pStyle w:val="ListBullet"/>
      </w:pPr>
      <w:r>
        <w:t>`business-common`: 8</w:t>
      </w:r>
    </w:p>
    <w:p>
      <w:pPr>
        <w:pStyle w:val="ListBullet"/>
      </w:pPr>
      <w:r>
        <w:t>`business-core`: 15</w:t>
      </w:r>
    </w:p>
    <w:p>
      <w:pPr>
        <w:pStyle w:val="ListBullet"/>
      </w:pPr>
      <w:r>
        <w:t>`business-support`: 42</w:t>
      </w:r>
    </w:p>
    <w:p>
      <w:pPr>
        <w:pStyle w:val="ListBullet"/>
      </w:pPr>
      <w:r>
        <w:t>`business-mansch`: 2</w:t>
      </w:r>
    </w:p>
    <w:p/>
    <w:p>
      <w:r>
        <w:t>说明后端侧重点是“业务支撑与配置域（support）+ 仿真核心域（core）”。</w:t>
      </w:r>
    </w:p>
    <w:p/>
    <w:p>
      <w:pPr>
        <w:pStyle w:val="Heading3"/>
      </w:pPr>
      <w:r>
        <w:t>3.4 后端总体判断</w:t>
      </w:r>
    </w:p>
    <w:p>
      <w:r>
        <w:t>后端是典型“仿真业务平台”的分层多模块实现：</w:t>
      </w:r>
    </w:p>
    <w:p>
      <w:pPr>
        <w:pStyle w:val="ListBullet"/>
      </w:pPr>
      <w:r>
        <w:t>通用安全与治理能力完善</w:t>
      </w:r>
    </w:p>
    <w:p>
      <w:pPr>
        <w:pStyle w:val="ListBullet"/>
      </w:pPr>
      <w:r>
        <w:t>业务实体与工艺模型 API 丰富</w:t>
      </w:r>
    </w:p>
    <w:p>
      <w:pPr>
        <w:pStyle w:val="ListBullet"/>
      </w:pPr>
      <w:r>
        <w:t>可支撑前端图形建模页面的复杂配置与数据回写</w:t>
      </w:r>
    </w:p>
    <w:p/>
    <w:p/>
    <w:p/>
    <w:p>
      <w:pPr>
        <w:pStyle w:val="Heading2"/>
      </w:pPr>
      <w:r>
        <w:t>4. 前端关键组件开源与可修改性分析（重点）</w:t>
      </w:r>
    </w:p>
    <w:p/>
    <w:p>
      <w:pPr>
        <w:pStyle w:val="Heading3"/>
      </w:pPr>
      <w:r>
        <w:t>4.1 关键组件与许可证结论</w:t>
      </w:r>
    </w:p>
    <w:p/>
    <w:p>
      <w:r>
        <w:t>1. **vue**</w:t>
      </w:r>
    </w:p>
    <w:p>
      <w:pPr>
        <w:pStyle w:val="ListBullet"/>
      </w:pPr>
      <w:r>
        <w:t>许可证：MIT</w:t>
      </w:r>
    </w:p>
    <w:p>
      <w:pPr>
        <w:pStyle w:val="ListBullet"/>
      </w:pPr>
      <w:r>
        <w:t>是否开源：是</w:t>
      </w:r>
    </w:p>
    <w:p>
      <w:pPr>
        <w:pStyle w:val="ListBullet"/>
      </w:pPr>
      <w:r>
        <w:t>可否修改：可以（可 fork/patch；注意保留许可证声明）</w:t>
      </w:r>
    </w:p>
    <w:p/>
    <w:p>
      <w:r>
        <w:t>2. **element-plus**</w:t>
      </w:r>
    </w:p>
    <w:p>
      <w:pPr>
        <w:pStyle w:val="ListBullet"/>
      </w:pPr>
      <w:r>
        <w:t>许可证：MIT</w:t>
      </w:r>
    </w:p>
    <w:p>
      <w:pPr>
        <w:pStyle w:val="ListBullet"/>
      </w:pPr>
      <w:r>
        <w:t>是否开源：是</w:t>
      </w:r>
    </w:p>
    <w:p>
      <w:pPr>
        <w:pStyle w:val="ListBullet"/>
      </w:pPr>
      <w:r>
        <w:t>可否修改：可以（常见方式：主题变量定制、二次封装、必要时 fork）</w:t>
      </w:r>
    </w:p>
    <w:p/>
    <w:p>
      <w:r>
        <w:t>3. **vue-router / pinia / axios / sortablejs / preact**</w:t>
      </w:r>
    </w:p>
    <w:p>
      <w:pPr>
        <w:pStyle w:val="ListBullet"/>
      </w:pPr>
      <w:r>
        <w:t>许可证：MIT</w:t>
      </w:r>
    </w:p>
    <w:p>
      <w:pPr>
        <w:pStyle w:val="ListBullet"/>
      </w:pPr>
      <w:r>
        <w:t>是否开源：是</w:t>
      </w:r>
    </w:p>
    <w:p>
      <w:pPr>
        <w:pStyle w:val="ListBullet"/>
      </w:pPr>
      <w:r>
        <w:t>可否修改：可以（通常建议“封装优先、fork 兜底”）</w:t>
      </w:r>
    </w:p>
    <w:p/>
    <w:p>
      <w:r>
        <w:t>4. **@logicflow/core / @logicflow/extension**</w:t>
      </w:r>
    </w:p>
    <w:p>
      <w:pPr>
        <w:pStyle w:val="ListBullet"/>
      </w:pPr>
      <w:r>
        <w:t>许可证：Apache-2.0</w:t>
      </w:r>
    </w:p>
    <w:p>
      <w:pPr>
        <w:pStyle w:val="ListBullet"/>
      </w:pPr>
      <w:r>
        <w:t>是否开源：是</w:t>
      </w:r>
    </w:p>
    <w:p>
      <w:pPr>
        <w:pStyle w:val="ListBullet"/>
      </w:pPr>
      <w:r>
        <w:t>可否修改：可以（允许商用与修改，需遵守 Apache-2.0 的 NOTICE/License 要求）</w:t>
      </w:r>
    </w:p>
    <w:p/>
    <w:p>
      <w:r>
        <w:t>5. **@helinda-test-logicflow/core / extension**</w:t>
      </w:r>
    </w:p>
    <w:p>
      <w:pPr>
        <w:pStyle w:val="ListBullet"/>
      </w:pPr>
      <w:r>
        <w:t>registry 元信息显示：Apache-2.0，仓库指向 LogicFlow</w:t>
      </w:r>
    </w:p>
    <w:p>
      <w:pPr>
        <w:pStyle w:val="ListBullet"/>
      </w:pPr>
      <w:r>
        <w:t>判断：大概率是对 LogicFlow 的“企业内镜像/定制包命名空间”</w:t>
      </w:r>
    </w:p>
    <w:p>
      <w:pPr>
        <w:pStyle w:val="ListBullet"/>
      </w:pPr>
      <w:r>
        <w:t>可否修改：</w:t>
      </w:r>
    </w:p>
    <w:p>
      <w:r>
        <w:t xml:space="preserve">  - 从许可证看可修改</w:t>
      </w:r>
    </w:p>
    <w:p>
      <w:r>
        <w:t xml:space="preserve">  - 但若该包由公司私有源维护，实际发布与版本管理权限受组织流程约束</w:t>
      </w:r>
    </w:p>
    <w:p/>
    <w:p>
      <w:pPr>
        <w:pStyle w:val="Heading3"/>
      </w:pPr>
      <w:r>
        <w:t>4.2 关键页面组件可改性结论</w:t>
      </w:r>
    </w:p>
    <w:p>
      <w:pPr>
        <w:pStyle w:val="ListBullet"/>
      </w:pPr>
      <w:r>
        <w:t>页面中大部分“关键业务组件”（如 `src/views/plan-simulation-modeling/components/**`）是**你方项目源码**，可直接改。</w:t>
      </w:r>
    </w:p>
    <w:p>
      <w:pPr>
        <w:pStyle w:val="ListBullet"/>
      </w:pPr>
      <w:r>
        <w:t>外部依赖组件（Element Plus / LogicFlow 等）可改，但建议优先级：</w:t>
      </w:r>
    </w:p>
    <w:p>
      <w:r>
        <w:t xml:space="preserve">  1) **业务层封装扩展**（首选）</w:t>
      </w:r>
    </w:p>
    <w:p>
      <w:r>
        <w:t xml:space="preserve">  2) **patch-package 定点补丁**（次选）</w:t>
      </w:r>
    </w:p>
    <w:p>
      <w:r>
        <w:t xml:space="preserve">  3) **fork 并锁定版本**（最后手段）</w:t>
      </w:r>
    </w:p>
    <w:p/>
    <w:p/>
    <w:p/>
    <w:p>
      <w:pPr>
        <w:pStyle w:val="Heading2"/>
      </w:pPr>
      <w:r>
        <w:t>5. 风险与建议</w:t>
      </w:r>
    </w:p>
    <w:p/>
    <w:p>
      <w:pPr>
        <w:pStyle w:val="Heading3"/>
      </w:pPr>
      <w:r>
        <w:t>5.1 主要风险</w:t>
      </w:r>
    </w:p>
    <w:p>
      <w:r>
        <w:t>1. **自定义图元代码量大，升级成本高**</w:t>
      </w:r>
    </w:p>
    <w:p>
      <w:r>
        <w:t xml:space="preserve">   - LogicFlow 主版本升级可能影响自定义节点/边行为</w:t>
      </w:r>
    </w:p>
    <w:p>
      <w:r>
        <w:t>2. **双命名空间 LogicFlow 依赖并存**</w:t>
      </w:r>
    </w:p>
    <w:p>
      <w:r>
        <w:t xml:space="preserve">   - `@logicflow/*` 与 `@helinda-test-logicflow/*` 并存，需防止能力重复或行为不一致</w:t>
      </w:r>
    </w:p>
    <w:p>
      <w:r>
        <w:t>3. **历史版本目录较多（an-old-version）**</w:t>
      </w:r>
    </w:p>
    <w:p>
      <w:r>
        <w:t xml:space="preserve">   - 维护与排查时容易引入混淆</w:t>
      </w:r>
    </w:p>
    <w:p/>
    <w:p>
      <w:pPr>
        <w:pStyle w:val="Heading3"/>
      </w:pPr>
      <w:r>
        <w:t>5.2 建议动作（可执行）</w:t>
      </w:r>
    </w:p>
    <w:p>
      <w:r>
        <w:t>1. 建立“关键依赖白名单 + 许可证台账”（MIT/Apache-2.0）</w:t>
      </w:r>
    </w:p>
    <w:p>
      <w:r>
        <w:t>2. 对 LogicFlow 的自定义扩展抽一层 adapter，降低升级耦合</w:t>
      </w:r>
    </w:p>
    <w:p>
      <w:r>
        <w:t>3. 清理或冻结 old-version 目录，避免新旧逻辑交叉</w:t>
      </w:r>
    </w:p>
    <w:p>
      <w:r>
        <w:t>4. 针对生产控制与属性面板建立组件测试（快照 + 交互）</w:t>
      </w:r>
    </w:p>
    <w:p/>
    <w:p/>
    <w:p/>
    <w:p>
      <w:pPr>
        <w:pStyle w:val="Heading2"/>
      </w:pPr>
      <w:r>
        <w:t>6. 最终结论</w:t>
      </w:r>
    </w:p>
    <w:p>
      <w:pPr>
        <w:pStyle w:val="ListBullet"/>
      </w:pPr>
      <w:r>
        <w:t>前后端功能匹配度高：前端负责“图形化建模与配置”，后端负责“仿真核心与业务支撑 API”。</w:t>
      </w:r>
    </w:p>
    <w:p>
      <w:pPr>
        <w:pStyle w:val="ListBullet"/>
      </w:pPr>
      <w:r>
        <w:t>前端关键组件从许可证层面看**基本均为开源且可修改**（MIT / Apache-2.0）。</w:t>
      </w:r>
    </w:p>
    <w:p>
      <w:pPr>
        <w:pStyle w:val="ListBullet"/>
      </w:pPr>
      <w:r>
        <w:t>需要重点管理的是：</w:t>
      </w:r>
    </w:p>
    <w:p>
      <w:r>
        <w:t xml:space="preserve">  1) LogicFlow 定制扩展的长期可维护性</w:t>
      </w:r>
    </w:p>
    <w:p>
      <w:r>
        <w:t xml:space="preserve">  2) 私有命名空间包（`@helinda-test-logicflow/*`）的发布流程与版本控制策略</w:t>
      </w:r>
    </w:p>
    <w:p/>
    <w:p>
      <w:r>
        <w:t>结论：**可改、能改、建议以封装+补丁为主，fork 为兜底策略。**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